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CC2AC" w14:textId="77777777" w:rsidR="0003297C" w:rsidRPr="0003297C" w:rsidRDefault="0003297C" w:rsidP="0003297C">
      <w:pPr>
        <w:widowControl w:val="0"/>
        <w:autoSpaceDE w:val="0"/>
        <w:autoSpaceDN w:val="0"/>
        <w:spacing w:before="307" w:after="0" w:line="240" w:lineRule="auto"/>
        <w:ind w:left="723" w:right="723"/>
        <w:jc w:val="center"/>
        <w:outlineLvl w:val="1"/>
        <w:rPr>
          <w:rFonts w:ascii="Times New Roman" w:eastAsia="Times New Roman" w:hAnsi="Times New Roman" w:cs="Times New Roman"/>
          <w:b/>
          <w:bCs/>
          <w:sz w:val="40"/>
          <w:szCs w:val="40"/>
          <w:u w:color="000000"/>
          <w:lang w:val="en-US"/>
        </w:rPr>
      </w:pPr>
      <w:r w:rsidRPr="0003297C">
        <w:rPr>
          <w:rFonts w:ascii="Times New Roman" w:eastAsia="Times New Roman" w:hAnsi="Times New Roman" w:cs="Times New Roman"/>
          <w:b/>
          <w:bCs/>
          <w:sz w:val="40"/>
          <w:szCs w:val="40"/>
          <w:u w:val="single" w:color="000000"/>
          <w:lang w:val="en-US"/>
        </w:rPr>
        <w:t xml:space="preserve">Plant </w:t>
      </w:r>
      <w:r w:rsidRPr="0003297C">
        <w:rPr>
          <w:rFonts w:ascii="Times New Roman" w:eastAsia="Times New Roman" w:hAnsi="Times New Roman" w:cs="Times New Roman"/>
          <w:b/>
          <w:bCs/>
          <w:spacing w:val="-2"/>
          <w:sz w:val="40"/>
          <w:szCs w:val="40"/>
          <w:u w:val="single" w:color="000000"/>
          <w:lang w:val="en-US"/>
        </w:rPr>
        <w:t>poisoning</w:t>
      </w:r>
    </w:p>
    <w:p w14:paraId="09F4E3C7" w14:textId="77777777" w:rsidR="0003297C" w:rsidRPr="0003297C" w:rsidRDefault="0003297C" w:rsidP="0003297C">
      <w:pPr>
        <w:widowControl w:val="0"/>
        <w:autoSpaceDE w:val="0"/>
        <w:autoSpaceDN w:val="0"/>
        <w:spacing w:before="321" w:after="0" w:line="240" w:lineRule="auto"/>
        <w:rPr>
          <w:rFonts w:ascii="Times New Roman" w:eastAsia="Times New Roman" w:hAnsi="Times New Roman" w:cs="Times New Roman"/>
          <w:b/>
          <w:sz w:val="28"/>
          <w:szCs w:val="24"/>
          <w:lang w:val="en-US"/>
        </w:rPr>
      </w:pPr>
    </w:p>
    <w:p w14:paraId="12D311FA" w14:textId="77777777" w:rsidR="0003297C" w:rsidRPr="0003297C" w:rsidRDefault="0003297C" w:rsidP="0003297C">
      <w:pPr>
        <w:widowControl w:val="0"/>
        <w:autoSpaceDE w:val="0"/>
        <w:autoSpaceDN w:val="0"/>
        <w:spacing w:after="0" w:line="360" w:lineRule="auto"/>
        <w:ind w:left="720" w:right="7846"/>
        <w:jc w:val="both"/>
        <w:outlineLvl w:val="4"/>
        <w:rPr>
          <w:rFonts w:ascii="Times New Roman" w:eastAsia="Times New Roman" w:hAnsi="Times New Roman" w:cs="Times New Roman"/>
          <w:b/>
          <w:bCs/>
          <w:i/>
          <w:sz w:val="24"/>
          <w:szCs w:val="28"/>
          <w:u w:color="000000"/>
          <w:lang w:val="en-US"/>
        </w:rPr>
      </w:pPr>
      <w:r w:rsidRPr="0003297C">
        <w:rPr>
          <w:rFonts w:ascii="Times New Roman" w:eastAsia="Times New Roman" w:hAnsi="Times New Roman" w:cs="Times New Roman"/>
          <w:b/>
          <w:bCs/>
          <w:sz w:val="28"/>
          <w:szCs w:val="28"/>
          <w:u w:val="single" w:color="000000"/>
          <w:lang w:val="en-US"/>
        </w:rPr>
        <w:t>Tropane</w:t>
      </w:r>
      <w:r w:rsidRPr="0003297C">
        <w:rPr>
          <w:rFonts w:ascii="Times New Roman" w:eastAsia="Times New Roman" w:hAnsi="Times New Roman" w:cs="Times New Roman"/>
          <w:b/>
          <w:bCs/>
          <w:spacing w:val="-18"/>
          <w:sz w:val="28"/>
          <w:szCs w:val="28"/>
          <w:u w:val="single" w:color="000000"/>
          <w:lang w:val="en-US"/>
        </w:rPr>
        <w:t xml:space="preserve"> </w:t>
      </w:r>
      <w:r w:rsidRPr="0003297C">
        <w:rPr>
          <w:rFonts w:ascii="Times New Roman" w:eastAsia="Times New Roman" w:hAnsi="Times New Roman" w:cs="Times New Roman"/>
          <w:b/>
          <w:bCs/>
          <w:sz w:val="28"/>
          <w:szCs w:val="28"/>
          <w:u w:val="single" w:color="000000"/>
          <w:lang w:val="en-US"/>
        </w:rPr>
        <w:t>Alkaloids</w:t>
      </w:r>
      <w:r w:rsidRPr="0003297C">
        <w:rPr>
          <w:rFonts w:ascii="Times New Roman" w:eastAsia="Times New Roman" w:hAnsi="Times New Roman" w:cs="Times New Roman"/>
          <w:b/>
          <w:bCs/>
          <w:sz w:val="28"/>
          <w:szCs w:val="28"/>
          <w:u w:color="000000"/>
          <w:lang w:val="en-US"/>
        </w:rPr>
        <w:t xml:space="preserve"> </w:t>
      </w:r>
      <w:r w:rsidRPr="0003297C">
        <w:rPr>
          <w:rFonts w:ascii="Times New Roman" w:eastAsia="Times New Roman" w:hAnsi="Times New Roman" w:cs="Times New Roman"/>
          <w:b/>
          <w:bCs/>
          <w:spacing w:val="-2"/>
          <w:sz w:val="28"/>
          <w:szCs w:val="28"/>
          <w:u w:val="single" w:color="000000"/>
          <w:lang w:val="en-US"/>
        </w:rPr>
        <w:t>Sources</w:t>
      </w:r>
      <w:r w:rsidRPr="0003297C">
        <w:rPr>
          <w:rFonts w:ascii="Times New Roman" w:eastAsia="Times New Roman" w:hAnsi="Times New Roman" w:cs="Times New Roman"/>
          <w:b/>
          <w:bCs/>
          <w:i/>
          <w:spacing w:val="-2"/>
          <w:sz w:val="24"/>
          <w:szCs w:val="28"/>
          <w:u w:color="000000"/>
          <w:lang w:val="en-US"/>
        </w:rPr>
        <w:t>.</w:t>
      </w:r>
    </w:p>
    <w:p w14:paraId="46655EA4" w14:textId="77777777" w:rsidR="0003297C" w:rsidRPr="0003297C" w:rsidRDefault="0003297C" w:rsidP="0003297C">
      <w:pPr>
        <w:widowControl w:val="0"/>
        <w:autoSpaceDE w:val="0"/>
        <w:autoSpaceDN w:val="0"/>
        <w:spacing w:after="0" w:line="360" w:lineRule="auto"/>
        <w:ind w:left="720" w:right="717" w:firstLine="719"/>
        <w:jc w:val="both"/>
        <w:rPr>
          <w:rFonts w:ascii="Times New Roman" w:eastAsia="Times New Roman" w:hAnsi="Times New Roman" w:cs="Times New Roman"/>
          <w:sz w:val="24"/>
          <w:szCs w:val="24"/>
          <w:lang w:val="en-US"/>
        </w:rPr>
      </w:pPr>
      <w:proofErr w:type="spellStart"/>
      <w:r w:rsidRPr="0003297C">
        <w:rPr>
          <w:rFonts w:ascii="Times New Roman" w:eastAsia="Times New Roman" w:hAnsi="Times New Roman" w:cs="Times New Roman"/>
          <w:i/>
          <w:sz w:val="24"/>
          <w:szCs w:val="24"/>
          <w:lang w:val="en-US"/>
        </w:rPr>
        <w:t>Datura</w:t>
      </w:r>
      <w:r w:rsidRPr="0003297C">
        <w:rPr>
          <w:rFonts w:ascii="Times New Roman" w:eastAsia="Times New Roman" w:hAnsi="Times New Roman" w:cs="Times New Roman"/>
          <w:sz w:val="24"/>
          <w:szCs w:val="24"/>
          <w:lang w:val="en-US"/>
        </w:rPr>
        <w:t>spp</w:t>
      </w:r>
      <w:proofErr w:type="spellEnd"/>
      <w:r w:rsidRPr="0003297C">
        <w:rPr>
          <w:rFonts w:ascii="Times New Roman" w:eastAsia="Times New Roman" w:hAnsi="Times New Roman" w:cs="Times New Roman"/>
          <w:sz w:val="24"/>
          <w:szCs w:val="24"/>
          <w:lang w:val="en-US"/>
        </w:rPr>
        <w:t xml:space="preserve">. (Jimson weed, Angel’s trumpet) occurs as a weed in gardens, crop fields, and dry lots where livestock are </w:t>
      </w:r>
      <w:proofErr w:type="gramStart"/>
      <w:r w:rsidRPr="0003297C">
        <w:rPr>
          <w:rFonts w:ascii="Times New Roman" w:eastAsia="Times New Roman" w:hAnsi="Times New Roman" w:cs="Times New Roman"/>
          <w:sz w:val="24"/>
          <w:szCs w:val="24"/>
          <w:lang w:val="en-US"/>
        </w:rPr>
        <w:t>confined .</w:t>
      </w:r>
      <w:proofErr w:type="spellStart"/>
      <w:r w:rsidRPr="0003297C">
        <w:rPr>
          <w:rFonts w:ascii="Times New Roman" w:eastAsia="Times New Roman" w:hAnsi="Times New Roman" w:cs="Times New Roman"/>
          <w:i/>
          <w:sz w:val="24"/>
          <w:szCs w:val="24"/>
          <w:lang w:val="en-US"/>
        </w:rPr>
        <w:t>Datura</w:t>
      </w:r>
      <w:r w:rsidRPr="0003297C">
        <w:rPr>
          <w:rFonts w:ascii="Times New Roman" w:eastAsia="Times New Roman" w:hAnsi="Times New Roman" w:cs="Times New Roman"/>
          <w:sz w:val="24"/>
          <w:szCs w:val="24"/>
          <w:lang w:val="en-US"/>
        </w:rPr>
        <w:t>grows</w:t>
      </w:r>
      <w:proofErr w:type="spellEnd"/>
      <w:proofErr w:type="gramEnd"/>
      <w:r w:rsidRPr="0003297C">
        <w:rPr>
          <w:rFonts w:ascii="Times New Roman" w:eastAsia="Times New Roman" w:hAnsi="Times New Roman" w:cs="Times New Roman"/>
          <w:sz w:val="24"/>
          <w:szCs w:val="24"/>
          <w:lang w:val="en-US"/>
        </w:rPr>
        <w:t xml:space="preserve"> best in fertile soils often located in the eastern half of the United </w:t>
      </w:r>
      <w:proofErr w:type="spellStart"/>
      <w:r w:rsidRPr="0003297C">
        <w:rPr>
          <w:rFonts w:ascii="Times New Roman" w:eastAsia="Times New Roman" w:hAnsi="Times New Roman" w:cs="Times New Roman"/>
          <w:sz w:val="24"/>
          <w:szCs w:val="24"/>
          <w:lang w:val="en-US"/>
        </w:rPr>
        <w:t>States.</w:t>
      </w:r>
      <w:r w:rsidRPr="0003297C">
        <w:rPr>
          <w:rFonts w:ascii="Times New Roman" w:eastAsia="Times New Roman" w:hAnsi="Times New Roman" w:cs="Times New Roman"/>
          <w:i/>
          <w:sz w:val="24"/>
          <w:szCs w:val="24"/>
          <w:lang w:val="en-US"/>
        </w:rPr>
        <w:t>Atropa</w:t>
      </w:r>
      <w:proofErr w:type="spellEnd"/>
      <w:r w:rsidRPr="0003297C">
        <w:rPr>
          <w:rFonts w:ascii="Times New Roman" w:eastAsia="Times New Roman" w:hAnsi="Times New Roman" w:cs="Times New Roman"/>
          <w:i/>
          <w:sz w:val="24"/>
          <w:szCs w:val="24"/>
          <w:lang w:val="en-US"/>
        </w:rPr>
        <w:t xml:space="preserve"> belladonna</w:t>
      </w:r>
      <w:r w:rsidRPr="0003297C">
        <w:rPr>
          <w:rFonts w:ascii="Times New Roman" w:eastAsia="Times New Roman" w:hAnsi="Times New Roman" w:cs="Times New Roman"/>
          <w:sz w:val="24"/>
          <w:szCs w:val="24"/>
          <w:lang w:val="en-US"/>
        </w:rPr>
        <w:t>(belladonna) grows throughout the United States and is cultivated in gardens.</w:t>
      </w:r>
    </w:p>
    <w:p w14:paraId="39EC839C" w14:textId="77777777" w:rsidR="0003297C" w:rsidRPr="0003297C" w:rsidRDefault="0003297C" w:rsidP="0003297C">
      <w:pPr>
        <w:widowControl w:val="0"/>
        <w:autoSpaceDE w:val="0"/>
        <w:autoSpaceDN w:val="0"/>
        <w:spacing w:before="139" w:after="0" w:line="240" w:lineRule="auto"/>
        <w:rPr>
          <w:rFonts w:ascii="Times New Roman" w:eastAsia="Times New Roman" w:hAnsi="Times New Roman" w:cs="Times New Roman"/>
          <w:sz w:val="24"/>
          <w:szCs w:val="24"/>
          <w:lang w:val="en-US"/>
        </w:rPr>
      </w:pPr>
    </w:p>
    <w:p w14:paraId="4181BCD5" w14:textId="77777777" w:rsidR="0003297C" w:rsidRPr="0003297C" w:rsidRDefault="0003297C" w:rsidP="0003297C">
      <w:pPr>
        <w:widowControl w:val="0"/>
        <w:autoSpaceDE w:val="0"/>
        <w:autoSpaceDN w:val="0"/>
        <w:spacing w:after="0" w:line="240" w:lineRule="auto"/>
        <w:ind w:left="720"/>
        <w:outlineLvl w:val="4"/>
        <w:rPr>
          <w:rFonts w:ascii="Times New Roman" w:eastAsia="Times New Roman" w:hAnsi="Times New Roman" w:cs="Times New Roman"/>
          <w:b/>
          <w:bCs/>
          <w:sz w:val="28"/>
          <w:szCs w:val="28"/>
          <w:u w:color="000000"/>
          <w:lang w:val="en-US"/>
        </w:rPr>
      </w:pPr>
      <w:proofErr w:type="spellStart"/>
      <w:r w:rsidRPr="0003297C">
        <w:rPr>
          <w:rFonts w:ascii="Times New Roman" w:eastAsia="Times New Roman" w:hAnsi="Times New Roman" w:cs="Times New Roman"/>
          <w:b/>
          <w:bCs/>
          <w:spacing w:val="-2"/>
          <w:sz w:val="28"/>
          <w:szCs w:val="28"/>
          <w:u w:val="single" w:color="000000"/>
          <w:lang w:val="en-US"/>
        </w:rPr>
        <w:t>Toxicokinetics</w:t>
      </w:r>
      <w:proofErr w:type="spellEnd"/>
      <w:r w:rsidRPr="0003297C">
        <w:rPr>
          <w:rFonts w:ascii="Times New Roman" w:eastAsia="Times New Roman" w:hAnsi="Times New Roman" w:cs="Times New Roman"/>
          <w:b/>
          <w:bCs/>
          <w:spacing w:val="-2"/>
          <w:sz w:val="28"/>
          <w:szCs w:val="28"/>
          <w:u w:val="single" w:color="000000"/>
          <w:lang w:val="en-US"/>
        </w:rPr>
        <w:t>.</w:t>
      </w:r>
    </w:p>
    <w:p w14:paraId="293603F5" w14:textId="77777777" w:rsidR="0003297C" w:rsidRPr="0003297C" w:rsidRDefault="0003297C" w:rsidP="0003297C">
      <w:pPr>
        <w:widowControl w:val="0"/>
        <w:autoSpaceDE w:val="0"/>
        <w:autoSpaceDN w:val="0"/>
        <w:spacing w:before="157" w:after="0" w:line="360" w:lineRule="auto"/>
        <w:ind w:left="720" w:right="716" w:firstLine="719"/>
        <w:jc w:val="both"/>
        <w:rPr>
          <w:rFonts w:ascii="Times New Roman" w:eastAsia="Times New Roman" w:hAnsi="Times New Roman" w:cs="Times New Roman"/>
          <w:sz w:val="24"/>
          <w:szCs w:val="24"/>
          <w:lang w:val="en-US"/>
        </w:rPr>
      </w:pPr>
      <w:r w:rsidRPr="0003297C">
        <w:rPr>
          <w:rFonts w:ascii="Times New Roman" w:eastAsia="Times New Roman" w:hAnsi="Times New Roman" w:cs="Times New Roman"/>
          <w:sz w:val="24"/>
          <w:szCs w:val="24"/>
          <w:lang w:val="en-US"/>
        </w:rPr>
        <w:t xml:space="preserve">Belladonna alkaloids include atropine, hyoscyamine, and </w:t>
      </w:r>
      <w:proofErr w:type="spellStart"/>
      <w:proofErr w:type="gramStart"/>
      <w:r w:rsidRPr="0003297C">
        <w:rPr>
          <w:rFonts w:ascii="Times New Roman" w:eastAsia="Times New Roman" w:hAnsi="Times New Roman" w:cs="Times New Roman"/>
          <w:sz w:val="24"/>
          <w:szCs w:val="24"/>
          <w:lang w:val="en-US"/>
        </w:rPr>
        <w:t>hyoscine.</w:t>
      </w:r>
      <w:r w:rsidRPr="0003297C">
        <w:rPr>
          <w:rFonts w:ascii="Times New Roman" w:eastAsia="Times New Roman" w:hAnsi="Times New Roman" w:cs="Times New Roman"/>
          <w:i/>
          <w:sz w:val="24"/>
          <w:szCs w:val="24"/>
          <w:lang w:val="en-US"/>
        </w:rPr>
        <w:t>Datura</w:t>
      </w:r>
      <w:r w:rsidRPr="0003297C">
        <w:rPr>
          <w:rFonts w:ascii="Times New Roman" w:eastAsia="Times New Roman" w:hAnsi="Times New Roman" w:cs="Times New Roman"/>
          <w:sz w:val="24"/>
          <w:szCs w:val="24"/>
          <w:lang w:val="en-US"/>
        </w:rPr>
        <w:t>contains</w:t>
      </w:r>
      <w:proofErr w:type="spellEnd"/>
      <w:proofErr w:type="gramEnd"/>
      <w:r w:rsidRPr="0003297C">
        <w:rPr>
          <w:rFonts w:ascii="Times New Roman" w:eastAsia="Times New Roman" w:hAnsi="Times New Roman" w:cs="Times New Roman"/>
          <w:sz w:val="24"/>
          <w:szCs w:val="24"/>
          <w:lang w:val="en-US"/>
        </w:rPr>
        <w:t xml:space="preserve"> hyoscyamine, atropine, and scopolamine. The toxic level is 0.15 mg/kg body weight of alkaloid. Cattle may be killed from ingestion of plants at 0.06% to 0.09% of body weight.</w:t>
      </w:r>
    </w:p>
    <w:p w14:paraId="184299E9" w14:textId="77777777" w:rsidR="0003297C" w:rsidRPr="0003297C" w:rsidRDefault="0003297C" w:rsidP="0003297C">
      <w:pPr>
        <w:widowControl w:val="0"/>
        <w:autoSpaceDE w:val="0"/>
        <w:autoSpaceDN w:val="0"/>
        <w:spacing w:before="142" w:after="0" w:line="240" w:lineRule="auto"/>
        <w:rPr>
          <w:rFonts w:ascii="Times New Roman" w:eastAsia="Times New Roman" w:hAnsi="Times New Roman" w:cs="Times New Roman"/>
          <w:sz w:val="24"/>
          <w:szCs w:val="24"/>
          <w:lang w:val="en-US"/>
        </w:rPr>
      </w:pPr>
    </w:p>
    <w:p w14:paraId="4E173332" w14:textId="77777777" w:rsidR="0003297C" w:rsidRPr="0003297C" w:rsidRDefault="0003297C" w:rsidP="0003297C">
      <w:pPr>
        <w:widowControl w:val="0"/>
        <w:autoSpaceDE w:val="0"/>
        <w:autoSpaceDN w:val="0"/>
        <w:spacing w:after="0" w:line="240" w:lineRule="auto"/>
        <w:ind w:left="720"/>
        <w:outlineLvl w:val="4"/>
        <w:rPr>
          <w:rFonts w:ascii="Times New Roman" w:eastAsia="Times New Roman" w:hAnsi="Times New Roman" w:cs="Times New Roman"/>
          <w:b/>
          <w:bCs/>
          <w:sz w:val="28"/>
          <w:szCs w:val="28"/>
          <w:u w:color="000000"/>
          <w:lang w:val="en-US"/>
        </w:rPr>
      </w:pPr>
      <w:r w:rsidRPr="0003297C">
        <w:rPr>
          <w:rFonts w:ascii="Times New Roman" w:eastAsia="Times New Roman" w:hAnsi="Times New Roman" w:cs="Times New Roman"/>
          <w:b/>
          <w:bCs/>
          <w:sz w:val="28"/>
          <w:szCs w:val="28"/>
          <w:u w:val="single" w:color="000000"/>
          <w:lang w:val="en-US"/>
        </w:rPr>
        <w:t>Mechanism</w:t>
      </w:r>
      <w:r w:rsidRPr="0003297C">
        <w:rPr>
          <w:rFonts w:ascii="Times New Roman" w:eastAsia="Times New Roman" w:hAnsi="Times New Roman" w:cs="Times New Roman"/>
          <w:b/>
          <w:bCs/>
          <w:spacing w:val="-6"/>
          <w:sz w:val="28"/>
          <w:szCs w:val="28"/>
          <w:u w:val="single" w:color="000000"/>
          <w:lang w:val="en-US"/>
        </w:rPr>
        <w:t xml:space="preserve"> </w:t>
      </w:r>
      <w:r w:rsidRPr="0003297C">
        <w:rPr>
          <w:rFonts w:ascii="Times New Roman" w:eastAsia="Times New Roman" w:hAnsi="Times New Roman" w:cs="Times New Roman"/>
          <w:b/>
          <w:bCs/>
          <w:sz w:val="28"/>
          <w:szCs w:val="28"/>
          <w:u w:val="single" w:color="000000"/>
          <w:lang w:val="en-US"/>
        </w:rPr>
        <w:t>of</w:t>
      </w:r>
      <w:r w:rsidRPr="0003297C">
        <w:rPr>
          <w:rFonts w:ascii="Times New Roman" w:eastAsia="Times New Roman" w:hAnsi="Times New Roman" w:cs="Times New Roman"/>
          <w:b/>
          <w:bCs/>
          <w:spacing w:val="-2"/>
          <w:sz w:val="28"/>
          <w:szCs w:val="28"/>
          <w:u w:val="single" w:color="000000"/>
          <w:lang w:val="en-US"/>
        </w:rPr>
        <w:t xml:space="preserve"> Action.</w:t>
      </w:r>
    </w:p>
    <w:p w14:paraId="6B13DDCD" w14:textId="77777777" w:rsidR="0003297C" w:rsidRPr="0003297C" w:rsidRDefault="0003297C" w:rsidP="0003297C">
      <w:pPr>
        <w:widowControl w:val="0"/>
        <w:autoSpaceDE w:val="0"/>
        <w:autoSpaceDN w:val="0"/>
        <w:spacing w:before="157" w:after="0" w:line="360" w:lineRule="auto"/>
        <w:ind w:left="720" w:right="723" w:firstLine="719"/>
        <w:jc w:val="both"/>
        <w:rPr>
          <w:rFonts w:ascii="Times New Roman" w:eastAsia="Times New Roman" w:hAnsi="Times New Roman" w:cs="Times New Roman"/>
          <w:sz w:val="24"/>
          <w:szCs w:val="24"/>
          <w:lang w:val="en-US"/>
        </w:rPr>
      </w:pPr>
      <w:r w:rsidRPr="0003297C">
        <w:rPr>
          <w:rFonts w:ascii="Times New Roman" w:eastAsia="Times New Roman" w:hAnsi="Times New Roman" w:cs="Times New Roman"/>
          <w:sz w:val="24"/>
          <w:szCs w:val="24"/>
          <w:lang w:val="en-US"/>
        </w:rPr>
        <w:t>These alkaloids are anticholinergic, causing a parasympatholytic action. They are competitive antagonists of acetylcholine at muscarinic cholinergic receptors.</w:t>
      </w:r>
    </w:p>
    <w:p w14:paraId="7430FD1A" w14:textId="77777777" w:rsidR="0003297C" w:rsidRPr="0003297C" w:rsidRDefault="0003297C" w:rsidP="0003297C">
      <w:pPr>
        <w:widowControl w:val="0"/>
        <w:autoSpaceDE w:val="0"/>
        <w:autoSpaceDN w:val="0"/>
        <w:spacing w:before="143" w:after="0" w:line="240" w:lineRule="auto"/>
        <w:rPr>
          <w:rFonts w:ascii="Times New Roman" w:eastAsia="Times New Roman" w:hAnsi="Times New Roman" w:cs="Times New Roman"/>
          <w:sz w:val="24"/>
          <w:szCs w:val="24"/>
          <w:lang w:val="en-US"/>
        </w:rPr>
      </w:pPr>
    </w:p>
    <w:p w14:paraId="166AC390" w14:textId="77777777" w:rsidR="0003297C" w:rsidRPr="0003297C" w:rsidRDefault="0003297C" w:rsidP="0003297C">
      <w:pPr>
        <w:widowControl w:val="0"/>
        <w:autoSpaceDE w:val="0"/>
        <w:autoSpaceDN w:val="0"/>
        <w:spacing w:after="0" w:line="240" w:lineRule="auto"/>
        <w:ind w:left="720"/>
        <w:outlineLvl w:val="4"/>
        <w:rPr>
          <w:rFonts w:ascii="Times New Roman" w:eastAsia="Times New Roman" w:hAnsi="Times New Roman" w:cs="Times New Roman"/>
          <w:b/>
          <w:bCs/>
          <w:sz w:val="28"/>
          <w:szCs w:val="28"/>
          <w:u w:color="000000"/>
          <w:lang w:val="en-US"/>
        </w:rPr>
      </w:pPr>
      <w:r w:rsidRPr="0003297C">
        <w:rPr>
          <w:rFonts w:ascii="Times New Roman" w:eastAsia="Times New Roman" w:hAnsi="Times New Roman" w:cs="Times New Roman"/>
          <w:b/>
          <w:bCs/>
          <w:sz w:val="28"/>
          <w:szCs w:val="28"/>
          <w:u w:val="single" w:color="000000"/>
          <w:lang w:val="en-US"/>
        </w:rPr>
        <w:t>Toxicity</w:t>
      </w:r>
      <w:r w:rsidRPr="0003297C">
        <w:rPr>
          <w:rFonts w:ascii="Times New Roman" w:eastAsia="Times New Roman" w:hAnsi="Times New Roman" w:cs="Times New Roman"/>
          <w:b/>
          <w:bCs/>
          <w:spacing w:val="-4"/>
          <w:sz w:val="28"/>
          <w:szCs w:val="28"/>
          <w:u w:val="single" w:color="000000"/>
          <w:lang w:val="en-US"/>
        </w:rPr>
        <w:t xml:space="preserve"> </w:t>
      </w:r>
      <w:r w:rsidRPr="0003297C">
        <w:rPr>
          <w:rFonts w:ascii="Times New Roman" w:eastAsia="Times New Roman" w:hAnsi="Times New Roman" w:cs="Times New Roman"/>
          <w:b/>
          <w:bCs/>
          <w:sz w:val="28"/>
          <w:szCs w:val="28"/>
          <w:u w:val="single" w:color="000000"/>
          <w:lang w:val="en-US"/>
        </w:rPr>
        <w:t>and</w:t>
      </w:r>
      <w:r w:rsidRPr="0003297C">
        <w:rPr>
          <w:rFonts w:ascii="Times New Roman" w:eastAsia="Times New Roman" w:hAnsi="Times New Roman" w:cs="Times New Roman"/>
          <w:b/>
          <w:bCs/>
          <w:spacing w:val="-3"/>
          <w:sz w:val="28"/>
          <w:szCs w:val="28"/>
          <w:u w:val="single" w:color="000000"/>
          <w:lang w:val="en-US"/>
        </w:rPr>
        <w:t xml:space="preserve"> </w:t>
      </w:r>
      <w:r w:rsidRPr="0003297C">
        <w:rPr>
          <w:rFonts w:ascii="Times New Roman" w:eastAsia="Times New Roman" w:hAnsi="Times New Roman" w:cs="Times New Roman"/>
          <w:b/>
          <w:bCs/>
          <w:sz w:val="28"/>
          <w:szCs w:val="28"/>
          <w:u w:val="single" w:color="000000"/>
          <w:lang w:val="en-US"/>
        </w:rPr>
        <w:t>Risk</w:t>
      </w:r>
      <w:r w:rsidRPr="0003297C">
        <w:rPr>
          <w:rFonts w:ascii="Times New Roman" w:eastAsia="Times New Roman" w:hAnsi="Times New Roman" w:cs="Times New Roman"/>
          <w:b/>
          <w:bCs/>
          <w:spacing w:val="-8"/>
          <w:sz w:val="28"/>
          <w:szCs w:val="28"/>
          <w:u w:val="single" w:color="000000"/>
          <w:lang w:val="en-US"/>
        </w:rPr>
        <w:t xml:space="preserve"> </w:t>
      </w:r>
      <w:r w:rsidRPr="0003297C">
        <w:rPr>
          <w:rFonts w:ascii="Times New Roman" w:eastAsia="Times New Roman" w:hAnsi="Times New Roman" w:cs="Times New Roman"/>
          <w:b/>
          <w:bCs/>
          <w:spacing w:val="-2"/>
          <w:sz w:val="28"/>
          <w:szCs w:val="28"/>
          <w:u w:val="single" w:color="000000"/>
          <w:lang w:val="en-US"/>
        </w:rPr>
        <w:t>Factors.</w:t>
      </w:r>
    </w:p>
    <w:p w14:paraId="18DD1B32" w14:textId="77777777" w:rsidR="0003297C" w:rsidRPr="0003297C" w:rsidRDefault="0003297C" w:rsidP="0003297C">
      <w:pPr>
        <w:widowControl w:val="0"/>
        <w:autoSpaceDE w:val="0"/>
        <w:autoSpaceDN w:val="0"/>
        <w:spacing w:before="157" w:after="0" w:line="360" w:lineRule="auto"/>
        <w:ind w:left="720" w:right="723" w:firstLine="719"/>
        <w:jc w:val="both"/>
        <w:rPr>
          <w:rFonts w:ascii="Times New Roman" w:eastAsia="Times New Roman" w:hAnsi="Times New Roman" w:cs="Times New Roman"/>
          <w:sz w:val="24"/>
          <w:szCs w:val="24"/>
          <w:lang w:val="en-US"/>
        </w:rPr>
      </w:pPr>
      <w:r w:rsidRPr="0003297C">
        <w:rPr>
          <w:rFonts w:ascii="Times New Roman" w:eastAsia="Times New Roman" w:hAnsi="Times New Roman" w:cs="Times New Roman"/>
          <w:sz w:val="24"/>
          <w:szCs w:val="24"/>
          <w:lang w:val="en-US"/>
        </w:rPr>
        <w:t xml:space="preserve">Although the toxin is present in all parts of the plant, it is most concentrated in the </w:t>
      </w:r>
      <w:proofErr w:type="spellStart"/>
      <w:proofErr w:type="gramStart"/>
      <w:r w:rsidRPr="0003297C">
        <w:rPr>
          <w:rFonts w:ascii="Times New Roman" w:eastAsia="Times New Roman" w:hAnsi="Times New Roman" w:cs="Times New Roman"/>
          <w:sz w:val="24"/>
          <w:szCs w:val="24"/>
          <w:lang w:val="en-US"/>
        </w:rPr>
        <w:t>seeds.</w:t>
      </w:r>
      <w:r w:rsidRPr="0003297C">
        <w:rPr>
          <w:rFonts w:ascii="Times New Roman" w:eastAsia="Times New Roman" w:hAnsi="Times New Roman" w:cs="Times New Roman"/>
          <w:i/>
          <w:sz w:val="24"/>
          <w:szCs w:val="24"/>
          <w:lang w:val="en-US"/>
        </w:rPr>
        <w:t>Datura</w:t>
      </w:r>
      <w:proofErr w:type="spellEnd"/>
      <w:proofErr w:type="gramEnd"/>
      <w:r w:rsidRPr="0003297C">
        <w:rPr>
          <w:rFonts w:ascii="Times New Roman" w:eastAsia="Times New Roman" w:hAnsi="Times New Roman" w:cs="Times New Roman"/>
          <w:sz w:val="24"/>
          <w:szCs w:val="24"/>
          <w:lang w:val="en-US"/>
        </w:rPr>
        <w:t>(Jimson weed) is unpalatable and is eaten only by hungry animals.</w:t>
      </w:r>
    </w:p>
    <w:p w14:paraId="75690342" w14:textId="77777777" w:rsidR="0003297C" w:rsidRPr="0003297C" w:rsidRDefault="0003297C" w:rsidP="0003297C">
      <w:pPr>
        <w:widowControl w:val="0"/>
        <w:autoSpaceDE w:val="0"/>
        <w:autoSpaceDN w:val="0"/>
        <w:spacing w:before="141" w:after="0" w:line="240" w:lineRule="auto"/>
        <w:rPr>
          <w:rFonts w:ascii="Times New Roman" w:eastAsia="Times New Roman" w:hAnsi="Times New Roman" w:cs="Times New Roman"/>
          <w:sz w:val="24"/>
          <w:szCs w:val="24"/>
          <w:lang w:val="en-US"/>
        </w:rPr>
      </w:pPr>
    </w:p>
    <w:p w14:paraId="58AF00B9" w14:textId="77777777" w:rsidR="0003297C" w:rsidRPr="0003297C" w:rsidRDefault="0003297C" w:rsidP="0003297C">
      <w:pPr>
        <w:widowControl w:val="0"/>
        <w:autoSpaceDE w:val="0"/>
        <w:autoSpaceDN w:val="0"/>
        <w:spacing w:after="0" w:line="240" w:lineRule="auto"/>
        <w:ind w:left="720"/>
        <w:jc w:val="both"/>
        <w:outlineLvl w:val="4"/>
        <w:rPr>
          <w:rFonts w:ascii="Times New Roman" w:eastAsia="Times New Roman" w:hAnsi="Times New Roman" w:cs="Times New Roman"/>
          <w:b/>
          <w:bCs/>
          <w:sz w:val="28"/>
          <w:szCs w:val="28"/>
          <w:u w:color="000000"/>
          <w:lang w:val="en-US"/>
        </w:rPr>
      </w:pPr>
      <w:r w:rsidRPr="0003297C">
        <w:rPr>
          <w:rFonts w:ascii="Times New Roman" w:eastAsia="Times New Roman" w:hAnsi="Times New Roman" w:cs="Times New Roman"/>
          <w:b/>
          <w:bCs/>
          <w:sz w:val="28"/>
          <w:szCs w:val="28"/>
          <w:u w:val="single" w:color="000000"/>
          <w:lang w:val="en-US"/>
        </w:rPr>
        <w:t>Clinical</w:t>
      </w:r>
      <w:r w:rsidRPr="0003297C">
        <w:rPr>
          <w:rFonts w:ascii="Times New Roman" w:eastAsia="Times New Roman" w:hAnsi="Times New Roman" w:cs="Times New Roman"/>
          <w:b/>
          <w:bCs/>
          <w:spacing w:val="-8"/>
          <w:sz w:val="28"/>
          <w:szCs w:val="28"/>
          <w:u w:val="single" w:color="000000"/>
          <w:lang w:val="en-US"/>
        </w:rPr>
        <w:t xml:space="preserve"> </w:t>
      </w:r>
      <w:r w:rsidRPr="0003297C">
        <w:rPr>
          <w:rFonts w:ascii="Times New Roman" w:eastAsia="Times New Roman" w:hAnsi="Times New Roman" w:cs="Times New Roman"/>
          <w:b/>
          <w:bCs/>
          <w:spacing w:val="-2"/>
          <w:sz w:val="28"/>
          <w:szCs w:val="28"/>
          <w:u w:val="single" w:color="000000"/>
          <w:lang w:val="en-US"/>
        </w:rPr>
        <w:t>Signs.</w:t>
      </w:r>
    </w:p>
    <w:p w14:paraId="4CBB9BE3" w14:textId="77777777" w:rsidR="0003297C" w:rsidRPr="0003297C" w:rsidRDefault="0003297C" w:rsidP="0003297C">
      <w:pPr>
        <w:widowControl w:val="0"/>
        <w:autoSpaceDE w:val="0"/>
        <w:autoSpaceDN w:val="0"/>
        <w:spacing w:before="159" w:after="0" w:line="360" w:lineRule="auto"/>
        <w:ind w:left="720" w:right="716" w:firstLine="719"/>
        <w:jc w:val="both"/>
        <w:rPr>
          <w:rFonts w:ascii="Times New Roman" w:eastAsia="Times New Roman" w:hAnsi="Times New Roman" w:cs="Times New Roman"/>
          <w:sz w:val="24"/>
          <w:szCs w:val="24"/>
          <w:lang w:val="en-US"/>
        </w:rPr>
      </w:pPr>
      <w:r w:rsidRPr="0003297C">
        <w:rPr>
          <w:rFonts w:ascii="Times New Roman" w:eastAsia="Times New Roman" w:hAnsi="Times New Roman" w:cs="Times New Roman"/>
          <w:sz w:val="24"/>
          <w:szCs w:val="24"/>
          <w:lang w:val="en-US"/>
        </w:rPr>
        <w:t>Pigs are most frequently affected, but all species are susceptible. Initially animals show thirst and have flushed skin. Second, they develop mydriasis and have visual disturbances resulting in insensible wandering or blindness. Restlessness and muscular twitching progress to incoordination, paralysis, and delirium (hallucinations). Respiratory paralysis may occur and results in death. At low doses, signs are parasympatholytic: dry mucous membranes, gastrointestinal atony and tympany, tachycardia, convulsions, and a reduction in urine output.</w:t>
      </w:r>
    </w:p>
    <w:p w14:paraId="545835C5" w14:textId="77777777" w:rsidR="0003297C" w:rsidRPr="0003297C" w:rsidRDefault="0003297C" w:rsidP="0003297C">
      <w:pPr>
        <w:widowControl w:val="0"/>
        <w:autoSpaceDE w:val="0"/>
        <w:autoSpaceDN w:val="0"/>
        <w:spacing w:after="0" w:line="360" w:lineRule="auto"/>
        <w:jc w:val="both"/>
        <w:rPr>
          <w:rFonts w:ascii="Times New Roman" w:eastAsia="Times New Roman" w:hAnsi="Times New Roman" w:cs="Times New Roman"/>
          <w:sz w:val="24"/>
          <w:szCs w:val="24"/>
          <w:lang w:val="en-US"/>
        </w:rPr>
        <w:sectPr w:rsidR="0003297C" w:rsidRPr="0003297C">
          <w:pgSz w:w="12240" w:h="15840"/>
          <w:pgMar w:top="1120" w:right="720" w:bottom="1200" w:left="720" w:header="733" w:footer="1014" w:gutter="0"/>
          <w:cols w:space="720"/>
        </w:sectPr>
      </w:pPr>
    </w:p>
    <w:p w14:paraId="5713AC65" w14:textId="77777777" w:rsidR="0003297C" w:rsidRPr="0003297C" w:rsidRDefault="0003297C" w:rsidP="0003297C">
      <w:pPr>
        <w:widowControl w:val="0"/>
        <w:autoSpaceDE w:val="0"/>
        <w:autoSpaceDN w:val="0"/>
        <w:spacing w:before="306" w:after="0" w:line="240" w:lineRule="auto"/>
        <w:ind w:left="720"/>
        <w:outlineLvl w:val="4"/>
        <w:rPr>
          <w:rFonts w:ascii="Times New Roman" w:eastAsia="Times New Roman" w:hAnsi="Times New Roman" w:cs="Times New Roman"/>
          <w:b/>
          <w:bCs/>
          <w:i/>
          <w:sz w:val="24"/>
          <w:szCs w:val="28"/>
          <w:u w:color="000000"/>
          <w:lang w:val="en-US"/>
        </w:rPr>
      </w:pPr>
      <w:r w:rsidRPr="0003297C">
        <w:rPr>
          <w:rFonts w:ascii="Times New Roman" w:eastAsia="Times New Roman" w:hAnsi="Times New Roman" w:cs="Times New Roman"/>
          <w:b/>
          <w:bCs/>
          <w:spacing w:val="-2"/>
          <w:sz w:val="28"/>
          <w:szCs w:val="28"/>
          <w:u w:val="single" w:color="000000"/>
          <w:lang w:val="en-US"/>
        </w:rPr>
        <w:lastRenderedPageBreak/>
        <w:t>Treatment</w:t>
      </w:r>
      <w:r w:rsidRPr="0003297C">
        <w:rPr>
          <w:rFonts w:ascii="Times New Roman" w:eastAsia="Times New Roman" w:hAnsi="Times New Roman" w:cs="Times New Roman"/>
          <w:b/>
          <w:bCs/>
          <w:i/>
          <w:spacing w:val="-2"/>
          <w:sz w:val="24"/>
          <w:szCs w:val="28"/>
          <w:u w:color="000000"/>
          <w:lang w:val="en-US"/>
        </w:rPr>
        <w:t>.</w:t>
      </w:r>
    </w:p>
    <w:p w14:paraId="28C972C3" w14:textId="77777777" w:rsidR="0003297C" w:rsidRPr="0003297C" w:rsidRDefault="0003297C" w:rsidP="0003297C">
      <w:pPr>
        <w:widowControl w:val="0"/>
        <w:autoSpaceDE w:val="0"/>
        <w:autoSpaceDN w:val="0"/>
        <w:spacing w:before="157" w:after="0" w:line="360" w:lineRule="auto"/>
        <w:ind w:left="720" w:right="721" w:firstLine="719"/>
        <w:jc w:val="both"/>
        <w:rPr>
          <w:rFonts w:ascii="Times New Roman" w:eastAsia="Times New Roman" w:hAnsi="Times New Roman" w:cs="Times New Roman"/>
          <w:sz w:val="24"/>
          <w:szCs w:val="24"/>
          <w:lang w:val="en-US"/>
        </w:rPr>
      </w:pPr>
      <w:r w:rsidRPr="0003297C">
        <w:rPr>
          <w:rFonts w:ascii="Times New Roman" w:eastAsia="Times New Roman" w:hAnsi="Times New Roman" w:cs="Times New Roman"/>
          <w:sz w:val="24"/>
          <w:szCs w:val="24"/>
          <w:lang w:val="en-US"/>
        </w:rPr>
        <w:t>Treatment is limited to controlling the signs of the animal. Mania can be controlled only with tranquilizers (diazepam or phenobarbital) or anesthesia (pentobarbital). Occasionally large doses of parasympathetic drugs may be of use.</w:t>
      </w:r>
    </w:p>
    <w:p w14:paraId="53447509" w14:textId="77777777" w:rsidR="0003297C" w:rsidRPr="0003297C" w:rsidRDefault="0003297C" w:rsidP="0003297C">
      <w:pPr>
        <w:widowControl w:val="0"/>
        <w:autoSpaceDE w:val="0"/>
        <w:autoSpaceDN w:val="0"/>
        <w:spacing w:before="142" w:after="0" w:line="240" w:lineRule="auto"/>
        <w:rPr>
          <w:rFonts w:ascii="Times New Roman" w:eastAsia="Times New Roman" w:hAnsi="Times New Roman" w:cs="Times New Roman"/>
          <w:sz w:val="24"/>
          <w:szCs w:val="24"/>
          <w:lang w:val="en-US"/>
        </w:rPr>
      </w:pPr>
    </w:p>
    <w:p w14:paraId="044ABE14" w14:textId="77777777" w:rsidR="0003297C" w:rsidRPr="0003297C" w:rsidRDefault="0003297C" w:rsidP="0003297C">
      <w:pPr>
        <w:widowControl w:val="0"/>
        <w:autoSpaceDE w:val="0"/>
        <w:autoSpaceDN w:val="0"/>
        <w:spacing w:after="0" w:line="240" w:lineRule="auto"/>
        <w:ind w:left="720"/>
        <w:outlineLvl w:val="2"/>
        <w:rPr>
          <w:rFonts w:ascii="Times New Roman" w:eastAsia="Times New Roman" w:hAnsi="Times New Roman" w:cs="Times New Roman"/>
          <w:b/>
          <w:bCs/>
          <w:sz w:val="36"/>
          <w:szCs w:val="36"/>
          <w:u w:color="000000"/>
          <w:lang w:val="en-US"/>
        </w:rPr>
      </w:pPr>
      <w:r w:rsidRPr="0003297C">
        <w:rPr>
          <w:rFonts w:ascii="Times New Roman" w:eastAsia="Times New Roman" w:hAnsi="Times New Roman" w:cs="Times New Roman"/>
          <w:b/>
          <w:bCs/>
          <w:spacing w:val="-2"/>
          <w:sz w:val="36"/>
          <w:szCs w:val="36"/>
          <w:u w:val="single" w:color="000000"/>
          <w:lang w:val="en-US"/>
        </w:rPr>
        <w:t>Glycosides</w:t>
      </w:r>
    </w:p>
    <w:p w14:paraId="426AB6A5" w14:textId="77777777" w:rsidR="0003297C" w:rsidRPr="0003297C" w:rsidRDefault="0003297C" w:rsidP="0003297C">
      <w:pPr>
        <w:widowControl w:val="0"/>
        <w:autoSpaceDE w:val="0"/>
        <w:autoSpaceDN w:val="0"/>
        <w:spacing w:before="208" w:after="0" w:line="360" w:lineRule="auto"/>
        <w:ind w:left="720" w:right="7193"/>
        <w:jc w:val="both"/>
        <w:outlineLvl w:val="4"/>
        <w:rPr>
          <w:rFonts w:ascii="Times New Roman" w:eastAsia="Times New Roman" w:hAnsi="Times New Roman" w:cs="Times New Roman"/>
          <w:b/>
          <w:bCs/>
          <w:sz w:val="28"/>
          <w:szCs w:val="28"/>
          <w:u w:color="000000"/>
          <w:lang w:val="en-US"/>
        </w:rPr>
      </w:pPr>
      <w:proofErr w:type="spellStart"/>
      <w:r w:rsidRPr="0003297C">
        <w:rPr>
          <w:rFonts w:ascii="Times New Roman" w:eastAsia="Times New Roman" w:hAnsi="Times New Roman" w:cs="Times New Roman"/>
          <w:b/>
          <w:bCs/>
          <w:sz w:val="28"/>
          <w:szCs w:val="28"/>
          <w:u w:val="single" w:color="000000"/>
          <w:lang w:val="en-US"/>
        </w:rPr>
        <w:t>Calcinogenic</w:t>
      </w:r>
      <w:proofErr w:type="spellEnd"/>
      <w:r w:rsidRPr="0003297C">
        <w:rPr>
          <w:rFonts w:ascii="Times New Roman" w:eastAsia="Times New Roman" w:hAnsi="Times New Roman" w:cs="Times New Roman"/>
          <w:b/>
          <w:bCs/>
          <w:spacing w:val="-18"/>
          <w:sz w:val="28"/>
          <w:szCs w:val="28"/>
          <w:u w:val="single" w:color="000000"/>
          <w:lang w:val="en-US"/>
        </w:rPr>
        <w:t xml:space="preserve"> </w:t>
      </w:r>
      <w:r w:rsidRPr="0003297C">
        <w:rPr>
          <w:rFonts w:ascii="Times New Roman" w:eastAsia="Times New Roman" w:hAnsi="Times New Roman" w:cs="Times New Roman"/>
          <w:b/>
          <w:bCs/>
          <w:sz w:val="28"/>
          <w:szCs w:val="28"/>
          <w:u w:val="single" w:color="000000"/>
          <w:lang w:val="en-US"/>
        </w:rPr>
        <w:t>Glycosides</w:t>
      </w:r>
      <w:r w:rsidRPr="0003297C">
        <w:rPr>
          <w:rFonts w:ascii="Times New Roman" w:eastAsia="Times New Roman" w:hAnsi="Times New Roman" w:cs="Times New Roman"/>
          <w:b/>
          <w:bCs/>
          <w:sz w:val="28"/>
          <w:szCs w:val="28"/>
          <w:u w:color="000000"/>
          <w:lang w:val="en-US"/>
        </w:rPr>
        <w:t xml:space="preserve"> </w:t>
      </w:r>
      <w:r w:rsidRPr="0003297C">
        <w:rPr>
          <w:rFonts w:ascii="Times New Roman" w:eastAsia="Times New Roman" w:hAnsi="Times New Roman" w:cs="Times New Roman"/>
          <w:b/>
          <w:bCs/>
          <w:spacing w:val="-2"/>
          <w:sz w:val="28"/>
          <w:szCs w:val="28"/>
          <w:u w:val="single" w:color="000000"/>
          <w:lang w:val="en-US"/>
        </w:rPr>
        <w:t>Sources.</w:t>
      </w:r>
    </w:p>
    <w:p w14:paraId="12EDA652" w14:textId="77777777" w:rsidR="0003297C" w:rsidRPr="0003297C" w:rsidRDefault="0003297C" w:rsidP="0003297C">
      <w:pPr>
        <w:widowControl w:val="0"/>
        <w:autoSpaceDE w:val="0"/>
        <w:autoSpaceDN w:val="0"/>
        <w:spacing w:after="0" w:line="360" w:lineRule="auto"/>
        <w:ind w:left="720" w:right="714" w:firstLine="719"/>
        <w:jc w:val="both"/>
        <w:rPr>
          <w:rFonts w:ascii="Times New Roman" w:eastAsia="Times New Roman" w:hAnsi="Times New Roman" w:cs="Times New Roman"/>
          <w:sz w:val="24"/>
          <w:szCs w:val="24"/>
          <w:lang w:val="en-US"/>
        </w:rPr>
      </w:pPr>
      <w:r w:rsidRPr="0003297C">
        <w:rPr>
          <w:rFonts w:ascii="Times New Roman" w:eastAsia="Times New Roman" w:hAnsi="Times New Roman" w:cs="Times New Roman"/>
          <w:sz w:val="24"/>
          <w:szCs w:val="24"/>
          <w:lang w:val="en-US"/>
        </w:rPr>
        <w:t xml:space="preserve">Several members of the Solanaceae family contain vitamin D–like </w:t>
      </w:r>
      <w:proofErr w:type="spellStart"/>
      <w:proofErr w:type="gramStart"/>
      <w:r w:rsidRPr="0003297C">
        <w:rPr>
          <w:rFonts w:ascii="Times New Roman" w:eastAsia="Times New Roman" w:hAnsi="Times New Roman" w:cs="Times New Roman"/>
          <w:sz w:val="24"/>
          <w:szCs w:val="24"/>
          <w:lang w:val="en-US"/>
        </w:rPr>
        <w:t>compounds.</w:t>
      </w:r>
      <w:r w:rsidRPr="0003297C">
        <w:rPr>
          <w:rFonts w:ascii="Times New Roman" w:eastAsia="Times New Roman" w:hAnsi="Times New Roman" w:cs="Times New Roman"/>
          <w:i/>
          <w:sz w:val="24"/>
          <w:szCs w:val="24"/>
          <w:lang w:val="en-US"/>
        </w:rPr>
        <w:t>Solanummalacoxylon</w:t>
      </w:r>
      <w:r w:rsidRPr="0003297C">
        <w:rPr>
          <w:rFonts w:ascii="Times New Roman" w:eastAsia="Times New Roman" w:hAnsi="Times New Roman" w:cs="Times New Roman"/>
          <w:sz w:val="24"/>
          <w:szCs w:val="24"/>
          <w:lang w:val="en-US"/>
        </w:rPr>
        <w:t>is</w:t>
      </w:r>
      <w:proofErr w:type="spellEnd"/>
      <w:proofErr w:type="gramEnd"/>
      <w:r w:rsidRPr="0003297C">
        <w:rPr>
          <w:rFonts w:ascii="Times New Roman" w:eastAsia="Times New Roman" w:hAnsi="Times New Roman" w:cs="Times New Roman"/>
          <w:sz w:val="24"/>
          <w:szCs w:val="24"/>
          <w:lang w:val="en-US"/>
        </w:rPr>
        <w:t xml:space="preserve"> the </w:t>
      </w:r>
      <w:proofErr w:type="spellStart"/>
      <w:r w:rsidRPr="0003297C">
        <w:rPr>
          <w:rFonts w:ascii="Times New Roman" w:eastAsia="Times New Roman" w:hAnsi="Times New Roman" w:cs="Times New Roman"/>
          <w:sz w:val="24"/>
          <w:szCs w:val="24"/>
          <w:lang w:val="en-US"/>
        </w:rPr>
        <w:t>calcinogenic</w:t>
      </w:r>
      <w:proofErr w:type="spellEnd"/>
      <w:r w:rsidRPr="0003297C">
        <w:rPr>
          <w:rFonts w:ascii="Times New Roman" w:eastAsia="Times New Roman" w:hAnsi="Times New Roman" w:cs="Times New Roman"/>
          <w:sz w:val="24"/>
          <w:szCs w:val="24"/>
          <w:lang w:val="en-US"/>
        </w:rPr>
        <w:t xml:space="preserve"> plant responsible </w:t>
      </w:r>
      <w:proofErr w:type="spellStart"/>
      <w:r w:rsidRPr="0003297C">
        <w:rPr>
          <w:rFonts w:ascii="Times New Roman" w:eastAsia="Times New Roman" w:hAnsi="Times New Roman" w:cs="Times New Roman"/>
          <w:sz w:val="24"/>
          <w:szCs w:val="24"/>
          <w:lang w:val="en-US"/>
        </w:rPr>
        <w:t>forthe</w:t>
      </w:r>
      <w:proofErr w:type="spellEnd"/>
      <w:r w:rsidRPr="0003297C">
        <w:rPr>
          <w:rFonts w:ascii="Times New Roman" w:eastAsia="Times New Roman" w:hAnsi="Times New Roman" w:cs="Times New Roman"/>
          <w:sz w:val="24"/>
          <w:szCs w:val="24"/>
          <w:lang w:val="en-US"/>
        </w:rPr>
        <w:t xml:space="preserve"> disease. Solanaceous plant that has caused enzootic calcinosis of livestock.</w:t>
      </w:r>
    </w:p>
    <w:p w14:paraId="42124B1D" w14:textId="77777777" w:rsidR="0003297C" w:rsidRPr="0003297C" w:rsidRDefault="0003297C" w:rsidP="0003297C">
      <w:pPr>
        <w:widowControl w:val="0"/>
        <w:autoSpaceDE w:val="0"/>
        <w:autoSpaceDN w:val="0"/>
        <w:spacing w:before="137" w:after="0" w:line="240" w:lineRule="auto"/>
        <w:rPr>
          <w:rFonts w:ascii="Times New Roman" w:eastAsia="Times New Roman" w:hAnsi="Times New Roman" w:cs="Times New Roman"/>
          <w:sz w:val="24"/>
          <w:szCs w:val="24"/>
          <w:lang w:val="en-US"/>
        </w:rPr>
      </w:pPr>
    </w:p>
    <w:p w14:paraId="52D881A2" w14:textId="77777777" w:rsidR="0003297C" w:rsidRPr="0003297C" w:rsidRDefault="0003297C" w:rsidP="0003297C">
      <w:pPr>
        <w:widowControl w:val="0"/>
        <w:autoSpaceDE w:val="0"/>
        <w:autoSpaceDN w:val="0"/>
        <w:spacing w:after="0" w:line="240" w:lineRule="auto"/>
        <w:ind w:left="720"/>
        <w:jc w:val="both"/>
        <w:outlineLvl w:val="4"/>
        <w:rPr>
          <w:rFonts w:ascii="Times New Roman" w:eastAsia="Times New Roman" w:hAnsi="Times New Roman" w:cs="Times New Roman"/>
          <w:b/>
          <w:bCs/>
          <w:sz w:val="28"/>
          <w:szCs w:val="28"/>
          <w:u w:color="000000"/>
          <w:lang w:val="en-US"/>
        </w:rPr>
      </w:pPr>
      <w:r w:rsidRPr="0003297C">
        <w:rPr>
          <w:rFonts w:ascii="Times New Roman" w:eastAsia="Times New Roman" w:hAnsi="Times New Roman" w:cs="Times New Roman"/>
          <w:b/>
          <w:bCs/>
          <w:sz w:val="28"/>
          <w:szCs w:val="28"/>
          <w:u w:val="single" w:color="000000"/>
          <w:lang w:val="en-US"/>
        </w:rPr>
        <w:t>Mechanism</w:t>
      </w:r>
      <w:r w:rsidRPr="0003297C">
        <w:rPr>
          <w:rFonts w:ascii="Times New Roman" w:eastAsia="Times New Roman" w:hAnsi="Times New Roman" w:cs="Times New Roman"/>
          <w:b/>
          <w:bCs/>
          <w:spacing w:val="-6"/>
          <w:sz w:val="28"/>
          <w:szCs w:val="28"/>
          <w:u w:val="single" w:color="000000"/>
          <w:lang w:val="en-US"/>
        </w:rPr>
        <w:t xml:space="preserve"> </w:t>
      </w:r>
      <w:r w:rsidRPr="0003297C">
        <w:rPr>
          <w:rFonts w:ascii="Times New Roman" w:eastAsia="Times New Roman" w:hAnsi="Times New Roman" w:cs="Times New Roman"/>
          <w:b/>
          <w:bCs/>
          <w:sz w:val="28"/>
          <w:szCs w:val="28"/>
          <w:u w:val="single" w:color="000000"/>
          <w:lang w:val="en-US"/>
        </w:rPr>
        <w:t>of</w:t>
      </w:r>
      <w:r w:rsidRPr="0003297C">
        <w:rPr>
          <w:rFonts w:ascii="Times New Roman" w:eastAsia="Times New Roman" w:hAnsi="Times New Roman" w:cs="Times New Roman"/>
          <w:b/>
          <w:bCs/>
          <w:spacing w:val="-2"/>
          <w:sz w:val="28"/>
          <w:szCs w:val="28"/>
          <w:u w:val="single" w:color="000000"/>
          <w:lang w:val="en-US"/>
        </w:rPr>
        <w:t xml:space="preserve"> Action.</w:t>
      </w:r>
    </w:p>
    <w:p w14:paraId="56F2057B" w14:textId="77777777" w:rsidR="0003297C" w:rsidRPr="0003297C" w:rsidRDefault="0003297C" w:rsidP="0003297C">
      <w:pPr>
        <w:widowControl w:val="0"/>
        <w:autoSpaceDE w:val="0"/>
        <w:autoSpaceDN w:val="0"/>
        <w:spacing w:before="160" w:after="0" w:line="360" w:lineRule="auto"/>
        <w:ind w:left="720" w:right="714" w:firstLine="719"/>
        <w:jc w:val="both"/>
        <w:rPr>
          <w:rFonts w:ascii="Times New Roman" w:eastAsia="Times New Roman" w:hAnsi="Times New Roman" w:cs="Times New Roman"/>
          <w:sz w:val="24"/>
          <w:szCs w:val="24"/>
          <w:lang w:val="en-US"/>
        </w:rPr>
      </w:pPr>
      <w:r w:rsidRPr="0003297C">
        <w:rPr>
          <w:rFonts w:ascii="Times New Roman" w:eastAsia="Times New Roman" w:hAnsi="Times New Roman" w:cs="Times New Roman"/>
          <w:sz w:val="24"/>
          <w:szCs w:val="24"/>
          <w:lang w:val="en-US"/>
        </w:rPr>
        <w:t xml:space="preserve">The </w:t>
      </w:r>
      <w:proofErr w:type="spellStart"/>
      <w:r w:rsidRPr="0003297C">
        <w:rPr>
          <w:rFonts w:ascii="Times New Roman" w:eastAsia="Times New Roman" w:hAnsi="Times New Roman" w:cs="Times New Roman"/>
          <w:sz w:val="24"/>
          <w:szCs w:val="24"/>
          <w:lang w:val="en-US"/>
        </w:rPr>
        <w:t>calcinogenic</w:t>
      </w:r>
      <w:proofErr w:type="spellEnd"/>
      <w:r w:rsidRPr="0003297C">
        <w:rPr>
          <w:rFonts w:ascii="Times New Roman" w:eastAsia="Times New Roman" w:hAnsi="Times New Roman" w:cs="Times New Roman"/>
          <w:sz w:val="24"/>
          <w:szCs w:val="24"/>
          <w:lang w:val="en-US"/>
        </w:rPr>
        <w:t xml:space="preserve"> plants contain a glycoside of 1,25-dihydroxycholecalciferol (calcitriol) or a calcitriol-like compound. Calcitriol is the active form of vitamin </w:t>
      </w:r>
      <w:proofErr w:type="spellStart"/>
      <w:r w:rsidRPr="0003297C">
        <w:rPr>
          <w:rFonts w:ascii="Times New Roman" w:eastAsia="Times New Roman" w:hAnsi="Times New Roman" w:cs="Times New Roman"/>
          <w:sz w:val="24"/>
          <w:szCs w:val="24"/>
          <w:lang w:val="en-US"/>
        </w:rPr>
        <w:t>Dand</w:t>
      </w:r>
      <w:proofErr w:type="spellEnd"/>
      <w:r w:rsidRPr="0003297C">
        <w:rPr>
          <w:rFonts w:ascii="Times New Roman" w:eastAsia="Times New Roman" w:hAnsi="Times New Roman" w:cs="Times New Roman"/>
          <w:sz w:val="24"/>
          <w:szCs w:val="24"/>
          <w:lang w:val="en-US"/>
        </w:rPr>
        <w:t xml:space="preserve"> acts to increase calcium absorption from the gastrointestinal tract, increase bone resorption of calcium, and decrease renal calcium excretion.</w:t>
      </w:r>
    </w:p>
    <w:p w14:paraId="1DC93386" w14:textId="77777777" w:rsidR="0003297C" w:rsidRPr="0003297C" w:rsidRDefault="0003297C" w:rsidP="0003297C">
      <w:pPr>
        <w:widowControl w:val="0"/>
        <w:autoSpaceDE w:val="0"/>
        <w:autoSpaceDN w:val="0"/>
        <w:spacing w:before="140" w:after="0" w:line="240" w:lineRule="auto"/>
        <w:rPr>
          <w:rFonts w:ascii="Times New Roman" w:eastAsia="Times New Roman" w:hAnsi="Times New Roman" w:cs="Times New Roman"/>
          <w:sz w:val="24"/>
          <w:szCs w:val="24"/>
          <w:lang w:val="en-US"/>
        </w:rPr>
      </w:pPr>
    </w:p>
    <w:p w14:paraId="4ACA6E7A" w14:textId="77777777" w:rsidR="0003297C" w:rsidRPr="0003297C" w:rsidRDefault="0003297C" w:rsidP="0003297C">
      <w:pPr>
        <w:widowControl w:val="0"/>
        <w:autoSpaceDE w:val="0"/>
        <w:autoSpaceDN w:val="0"/>
        <w:spacing w:after="0" w:line="240" w:lineRule="auto"/>
        <w:ind w:left="720"/>
        <w:jc w:val="both"/>
        <w:outlineLvl w:val="4"/>
        <w:rPr>
          <w:rFonts w:ascii="Times New Roman" w:eastAsia="Times New Roman" w:hAnsi="Times New Roman" w:cs="Times New Roman"/>
          <w:b/>
          <w:bCs/>
          <w:sz w:val="28"/>
          <w:szCs w:val="28"/>
          <w:u w:color="000000"/>
          <w:lang w:val="en-US"/>
        </w:rPr>
      </w:pPr>
      <w:r w:rsidRPr="0003297C">
        <w:rPr>
          <w:rFonts w:ascii="Times New Roman" w:eastAsia="Times New Roman" w:hAnsi="Times New Roman" w:cs="Times New Roman"/>
          <w:b/>
          <w:bCs/>
          <w:sz w:val="28"/>
          <w:szCs w:val="28"/>
          <w:u w:val="single" w:color="000000"/>
          <w:lang w:val="en-US"/>
        </w:rPr>
        <w:t>Clinical</w:t>
      </w:r>
      <w:r w:rsidRPr="0003297C">
        <w:rPr>
          <w:rFonts w:ascii="Times New Roman" w:eastAsia="Times New Roman" w:hAnsi="Times New Roman" w:cs="Times New Roman"/>
          <w:b/>
          <w:bCs/>
          <w:spacing w:val="-8"/>
          <w:sz w:val="28"/>
          <w:szCs w:val="28"/>
          <w:u w:val="single" w:color="000000"/>
          <w:lang w:val="en-US"/>
        </w:rPr>
        <w:t xml:space="preserve"> </w:t>
      </w:r>
      <w:r w:rsidRPr="0003297C">
        <w:rPr>
          <w:rFonts w:ascii="Times New Roman" w:eastAsia="Times New Roman" w:hAnsi="Times New Roman" w:cs="Times New Roman"/>
          <w:b/>
          <w:bCs/>
          <w:spacing w:val="-2"/>
          <w:sz w:val="28"/>
          <w:szCs w:val="28"/>
          <w:u w:val="single" w:color="000000"/>
          <w:lang w:val="en-US"/>
        </w:rPr>
        <w:t>Signs.</w:t>
      </w:r>
    </w:p>
    <w:p w14:paraId="52FD0D25" w14:textId="77777777" w:rsidR="0003297C" w:rsidRPr="0003297C" w:rsidRDefault="0003297C" w:rsidP="0003297C">
      <w:pPr>
        <w:widowControl w:val="0"/>
        <w:autoSpaceDE w:val="0"/>
        <w:autoSpaceDN w:val="0"/>
        <w:spacing w:before="157" w:after="0" w:line="360" w:lineRule="auto"/>
        <w:ind w:left="720" w:right="721" w:firstLine="719"/>
        <w:jc w:val="both"/>
        <w:rPr>
          <w:rFonts w:ascii="Times New Roman" w:eastAsia="Times New Roman" w:hAnsi="Times New Roman" w:cs="Times New Roman"/>
          <w:sz w:val="24"/>
          <w:szCs w:val="24"/>
          <w:lang w:val="en-US"/>
        </w:rPr>
      </w:pPr>
      <w:r w:rsidRPr="0003297C">
        <w:rPr>
          <w:rFonts w:ascii="Times New Roman" w:eastAsia="Times New Roman" w:hAnsi="Times New Roman" w:cs="Times New Roman"/>
          <w:sz w:val="24"/>
          <w:szCs w:val="24"/>
          <w:lang w:val="en-US"/>
        </w:rPr>
        <w:t>Cattle, horses, sheep, goats, and pigs have been affected. The disease is progressive, and may take weeks to manifest. Early signs often go unnoticed. At later stages, animals exhibit depression, weakness, weight loss, stunted growth, infertility, anorexia, cardiac arrhythmias or tachycardia, impaired or stilted gait, walking or grazing on knees, and frequent recumbency.</w:t>
      </w:r>
    </w:p>
    <w:p w14:paraId="50EE2194" w14:textId="77777777" w:rsidR="0003297C" w:rsidRPr="0003297C" w:rsidRDefault="0003297C" w:rsidP="0003297C">
      <w:pPr>
        <w:widowControl w:val="0"/>
        <w:autoSpaceDE w:val="0"/>
        <w:autoSpaceDN w:val="0"/>
        <w:spacing w:before="144" w:after="0" w:line="240" w:lineRule="auto"/>
        <w:rPr>
          <w:rFonts w:ascii="Times New Roman" w:eastAsia="Times New Roman" w:hAnsi="Times New Roman" w:cs="Times New Roman"/>
          <w:sz w:val="24"/>
          <w:szCs w:val="24"/>
          <w:lang w:val="en-US"/>
        </w:rPr>
      </w:pPr>
    </w:p>
    <w:p w14:paraId="5A8AFC23" w14:textId="77777777" w:rsidR="0003297C" w:rsidRPr="0003297C" w:rsidRDefault="0003297C" w:rsidP="0003297C">
      <w:pPr>
        <w:widowControl w:val="0"/>
        <w:autoSpaceDE w:val="0"/>
        <w:autoSpaceDN w:val="0"/>
        <w:spacing w:after="0" w:line="240" w:lineRule="auto"/>
        <w:ind w:left="720"/>
        <w:outlineLvl w:val="4"/>
        <w:rPr>
          <w:rFonts w:ascii="Times New Roman" w:eastAsia="Times New Roman" w:hAnsi="Times New Roman" w:cs="Times New Roman"/>
          <w:b/>
          <w:bCs/>
          <w:sz w:val="24"/>
          <w:szCs w:val="28"/>
          <w:u w:color="000000"/>
          <w:lang w:val="en-US"/>
        </w:rPr>
      </w:pPr>
      <w:r w:rsidRPr="0003297C">
        <w:rPr>
          <w:rFonts w:ascii="Times New Roman" w:eastAsia="Times New Roman" w:hAnsi="Times New Roman" w:cs="Times New Roman"/>
          <w:b/>
          <w:bCs/>
          <w:spacing w:val="-2"/>
          <w:sz w:val="28"/>
          <w:szCs w:val="28"/>
          <w:u w:val="single" w:color="000000"/>
          <w:lang w:val="en-US"/>
        </w:rPr>
        <w:t>Treatment</w:t>
      </w:r>
      <w:r w:rsidRPr="0003297C">
        <w:rPr>
          <w:rFonts w:ascii="Times New Roman" w:eastAsia="Times New Roman" w:hAnsi="Times New Roman" w:cs="Times New Roman"/>
          <w:b/>
          <w:bCs/>
          <w:spacing w:val="-2"/>
          <w:sz w:val="24"/>
          <w:szCs w:val="28"/>
          <w:u w:color="000000"/>
          <w:lang w:val="en-US"/>
        </w:rPr>
        <w:t>.</w:t>
      </w:r>
    </w:p>
    <w:p w14:paraId="20F7AE99" w14:textId="77777777" w:rsidR="0003297C" w:rsidRPr="0003297C" w:rsidRDefault="0003297C" w:rsidP="0003297C">
      <w:pPr>
        <w:widowControl w:val="0"/>
        <w:autoSpaceDE w:val="0"/>
        <w:autoSpaceDN w:val="0"/>
        <w:spacing w:before="157" w:after="0" w:line="360" w:lineRule="auto"/>
        <w:ind w:left="720" w:right="714" w:firstLine="719"/>
        <w:jc w:val="both"/>
        <w:rPr>
          <w:rFonts w:ascii="Times New Roman" w:eastAsia="Times New Roman" w:hAnsi="Times New Roman" w:cs="Times New Roman"/>
          <w:sz w:val="24"/>
          <w:szCs w:val="24"/>
          <w:lang w:val="en-US"/>
        </w:rPr>
      </w:pPr>
      <w:r w:rsidRPr="0003297C">
        <w:rPr>
          <w:rFonts w:ascii="Times New Roman" w:eastAsia="Times New Roman" w:hAnsi="Times New Roman" w:cs="Times New Roman"/>
          <w:sz w:val="24"/>
          <w:szCs w:val="24"/>
          <w:lang w:val="en-US"/>
        </w:rPr>
        <w:lastRenderedPageBreak/>
        <w:t xml:space="preserve">Animals should be removed from the plant source and given clean feed. Any supplemental vitamin D preparations should be discontinued. Individual treatment of animals to decrease serum calcium and phosphorus, such as the use of furosemide, prednisolone, saline diuresis, and </w:t>
      </w:r>
      <w:proofErr w:type="gramStart"/>
      <w:r w:rsidRPr="0003297C">
        <w:rPr>
          <w:rFonts w:ascii="Times New Roman" w:eastAsia="Times New Roman" w:hAnsi="Times New Roman" w:cs="Times New Roman"/>
          <w:sz w:val="24"/>
          <w:szCs w:val="24"/>
          <w:lang w:val="en-US"/>
        </w:rPr>
        <w:t>calcitonin ,</w:t>
      </w:r>
      <w:proofErr w:type="gramEnd"/>
      <w:r w:rsidRPr="0003297C">
        <w:rPr>
          <w:rFonts w:ascii="Times New Roman" w:eastAsia="Times New Roman" w:hAnsi="Times New Roman" w:cs="Times New Roman"/>
          <w:sz w:val="24"/>
          <w:szCs w:val="24"/>
          <w:lang w:val="en-US"/>
        </w:rPr>
        <w:t xml:space="preserve"> is usually not practical in herd situations.</w:t>
      </w:r>
    </w:p>
    <w:p w14:paraId="3464AC5C" w14:textId="77777777" w:rsidR="0003297C" w:rsidRPr="0003297C" w:rsidRDefault="0003297C">
      <w:pPr>
        <w:rPr>
          <w:lang w:val="en-US"/>
        </w:rPr>
      </w:pPr>
    </w:p>
    <w:sectPr w:rsidR="0003297C" w:rsidRPr="0003297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7C"/>
    <w:rsid w:val="0003297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DCAF"/>
  <w15:chartTrackingRefBased/>
  <w15:docId w15:val="{75585380-6CE6-410F-AF4D-50CB850A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kadhum</dc:creator>
  <cp:keywords/>
  <dc:description/>
  <cp:lastModifiedBy>rahman kadhum</cp:lastModifiedBy>
  <cp:revision>1</cp:revision>
  <dcterms:created xsi:type="dcterms:W3CDTF">2026-04-04T10:10:00Z</dcterms:created>
  <dcterms:modified xsi:type="dcterms:W3CDTF">2026-04-04T10:11:00Z</dcterms:modified>
</cp:coreProperties>
</file>